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C8C8" w14:textId="7F8367D5" w:rsidR="00656F47" w:rsidRPr="00953935" w:rsidRDefault="004E53A0" w:rsidP="00953935">
      <w:pPr>
        <w:jc w:val="center"/>
      </w:pPr>
      <w:r>
        <w:t>The purpose of this resource is to provide you with information to help you help your teachers</w:t>
      </w:r>
      <w:r w:rsidR="00187B78">
        <w:t xml:space="preserve"> </w:t>
      </w:r>
      <w:proofErr w:type="gramStart"/>
      <w:r w:rsidR="00187B78">
        <w:t>in the event that</w:t>
      </w:r>
      <w:proofErr w:type="gramEnd"/>
      <w:r w:rsidR="00187B78">
        <w:t xml:space="preserve"> you have to transition from F2F to Learn@Home.</w:t>
      </w:r>
    </w:p>
    <w:p w14:paraId="0CA47A46" w14:textId="5798FF40" w:rsidR="004E53A0" w:rsidRPr="00656F47" w:rsidRDefault="004E53A0" w:rsidP="00656F47">
      <w:r>
        <w:rPr>
          <w:b/>
          <w:u w:val="single"/>
        </w:rPr>
        <w:t>Instructional Expectations</w:t>
      </w:r>
      <w:r w:rsidR="007B520C">
        <w:rPr>
          <w:b/>
          <w:u w:val="single"/>
        </w:rPr>
        <w:t xml:space="preserve"> to Consider</w:t>
      </w:r>
      <w:r>
        <w:rPr>
          <w:b/>
          <w:u w:val="single"/>
        </w:rPr>
        <w:t>:</w:t>
      </w:r>
    </w:p>
    <w:p w14:paraId="1CF38C33" w14:textId="02739398" w:rsidR="004E53A0" w:rsidRDefault="003C0A2C">
      <w:r>
        <w:t>We</w:t>
      </w:r>
      <w:r w:rsidR="004E53A0">
        <w:t xml:space="preserve"> provided </w:t>
      </w:r>
      <w:r>
        <w:t>schools</w:t>
      </w:r>
      <w:r w:rsidR="004E53A0">
        <w:t xml:space="preserve"> with a guidance document for </w:t>
      </w:r>
      <w:r w:rsidR="004E53A0" w:rsidRPr="00187B78">
        <w:t xml:space="preserve">F2F </w:t>
      </w:r>
      <w:r w:rsidR="00E96389" w:rsidRPr="00187B78">
        <w:t>Learn@Home</w:t>
      </w:r>
      <w:r w:rsidR="00E96389">
        <w:t xml:space="preserve"> </w:t>
      </w:r>
      <w:r w:rsidR="004E53A0">
        <w:t xml:space="preserve">teaching. This </w:t>
      </w:r>
      <w:r w:rsidR="00575171">
        <w:t xml:space="preserve">guidance is only a </w:t>
      </w:r>
      <w:r w:rsidR="004E53A0">
        <w:t xml:space="preserve">framework. Your staff will </w:t>
      </w:r>
      <w:r w:rsidR="004E53A0" w:rsidRPr="00187B78">
        <w:t xml:space="preserve">be looking to you for specific expectations for daily instruction. Below you will find </w:t>
      </w:r>
      <w:r w:rsidR="00575171" w:rsidRPr="00187B78">
        <w:t>some thoughts to consider as you set expectations for your school</w:t>
      </w:r>
      <w:r w:rsidR="008836F3" w:rsidRPr="00187B78">
        <w:t>.</w:t>
      </w:r>
      <w:r w:rsidR="00E96389" w:rsidRPr="00187B78">
        <w:t xml:space="preserve"> When in doubt, allow “Compassion over Compliance” to drive your decision-making.</w:t>
      </w:r>
    </w:p>
    <w:p w14:paraId="46563FEB" w14:textId="3D276E17" w:rsidR="008836F3" w:rsidRPr="00187B78" w:rsidRDefault="008836F3" w:rsidP="008836F3">
      <w:pPr>
        <w:pStyle w:val="ListParagraph"/>
        <w:numPr>
          <w:ilvl w:val="0"/>
          <w:numId w:val="1"/>
        </w:numPr>
      </w:pPr>
      <w:r w:rsidRPr="00575171">
        <w:rPr>
          <w:b/>
        </w:rPr>
        <w:t>K-2 Early Learner Expectations:</w:t>
      </w:r>
      <w:r w:rsidRPr="00575171">
        <w:t xml:space="preserve"> We</w:t>
      </w:r>
      <w:r>
        <w:t xml:space="preserve"> would not expect the Canvas pages for K-2 to look like other grades. </w:t>
      </w:r>
      <w:r w:rsidR="003C0A2C">
        <w:t>Primarily, K-2 t</w:t>
      </w:r>
      <w:r>
        <w:t>eachers will be providing their content during the synchronous instructional units. Asynchronous work for K-2 should be visual</w:t>
      </w:r>
      <w:r w:rsidR="00B866B8">
        <w:t xml:space="preserve"> (videos and games)</w:t>
      </w:r>
      <w:r>
        <w:t xml:space="preserve"> and rely less on text (</w:t>
      </w:r>
      <w:r w:rsidR="003C0A2C">
        <w:t>as appropriate for the grade level</w:t>
      </w:r>
      <w:r>
        <w:t>). In fact, their asynchronous assignments may not even involve technology</w:t>
      </w:r>
      <w:r w:rsidR="00E332F6">
        <w:t xml:space="preserve"> at all</w:t>
      </w:r>
      <w:r>
        <w:t xml:space="preserve"> (ex: </w:t>
      </w:r>
      <w:r w:rsidR="003C0A2C">
        <w:t>read a book, exercise, in-home scavenger hunt, et</w:t>
      </w:r>
      <w:r w:rsidR="000F03A1">
        <w:t>c</w:t>
      </w:r>
      <w:r w:rsidR="003C0A2C">
        <w:t>.</w:t>
      </w:r>
      <w:r>
        <w:t>).</w:t>
      </w:r>
      <w:r w:rsidR="000F03A1">
        <w:t xml:space="preserve"> </w:t>
      </w:r>
      <w:r w:rsidR="00187B78">
        <w:t xml:space="preserve">Your </w:t>
      </w:r>
      <w:r w:rsidR="000F03A1" w:rsidRPr="00187B78">
        <w:t xml:space="preserve">teachers have access to Seesaw for interactive lessons. Although your teachers are NOT REQUIRED to use </w:t>
      </w:r>
      <w:r w:rsidR="00187B78" w:rsidRPr="00187B78">
        <w:t xml:space="preserve">this, you </w:t>
      </w:r>
      <w:r w:rsidR="000F03A1" w:rsidRPr="00187B78">
        <w:t>should encourage any teachers struggling with student engagement to consider using this tool.</w:t>
      </w:r>
    </w:p>
    <w:p w14:paraId="75DEE778" w14:textId="234A440D" w:rsidR="008836F3" w:rsidRDefault="008836F3" w:rsidP="000F03A1">
      <w:pPr>
        <w:pStyle w:val="ListParagraph"/>
        <w:numPr>
          <w:ilvl w:val="0"/>
          <w:numId w:val="1"/>
        </w:numPr>
      </w:pPr>
      <w:r w:rsidRPr="00575171">
        <w:rPr>
          <w:b/>
        </w:rPr>
        <w:t>3-</w:t>
      </w:r>
      <w:r w:rsidR="00E332F6">
        <w:rPr>
          <w:b/>
        </w:rPr>
        <w:t>12</w:t>
      </w:r>
      <w:r w:rsidRPr="00575171">
        <w:rPr>
          <w:b/>
        </w:rPr>
        <w:t xml:space="preserve"> Expectations:</w:t>
      </w:r>
      <w:r>
        <w:t xml:space="preserve"> </w:t>
      </w:r>
      <w:r w:rsidR="008A6C26">
        <w:t>For this age group</w:t>
      </w:r>
      <w:r>
        <w:t>, teachers should provide meaningful content in Canvas for asynchronous work. You should see embedded videos, presentations, game-based learning, discussions,</w:t>
      </w:r>
      <w:r w:rsidR="00E332F6">
        <w:t xml:space="preserve"> written responses,</w:t>
      </w:r>
      <w:r>
        <w:t xml:space="preserve"> quizzes</w:t>
      </w:r>
      <w:r w:rsidR="00E332F6">
        <w:t xml:space="preserve">, etc. </w:t>
      </w:r>
      <w:r>
        <w:t xml:space="preserve">They will rely on you for guidance on using their asynchronous assignments </w:t>
      </w:r>
      <w:r w:rsidR="00E332F6">
        <w:t>to</w:t>
      </w:r>
      <w:r>
        <w:t xml:space="preserve"> “flip </w:t>
      </w:r>
      <w:r w:rsidR="00E332F6">
        <w:t xml:space="preserve">their </w:t>
      </w:r>
      <w:r>
        <w:t xml:space="preserve">classroom” so that they can spend their synchronous time actually working with the students. </w:t>
      </w:r>
      <w:r w:rsidR="008A6C26">
        <w:t>You shou</w:t>
      </w:r>
      <w:r w:rsidR="008A6C26" w:rsidRPr="00187B78">
        <w:t>ld be alarmed if a teacher asks the students to watch a video or read silently during synchronous instruction.</w:t>
      </w:r>
      <w:r w:rsidR="000F03A1" w:rsidRPr="00187B78">
        <w:t xml:space="preserve"> </w:t>
      </w:r>
      <w:r w:rsidR="00187B78" w:rsidRPr="00187B78">
        <w:t>Your</w:t>
      </w:r>
      <w:r w:rsidR="000F03A1" w:rsidRPr="00187B78">
        <w:t xml:space="preserve"> teachers have access to Seesaw for interactive lessons. Although your teachers are NOT REQUIRED to use </w:t>
      </w:r>
      <w:r w:rsidR="00187B78" w:rsidRPr="00187B78">
        <w:t xml:space="preserve">this, </w:t>
      </w:r>
      <w:r w:rsidR="000F03A1" w:rsidRPr="00187B78">
        <w:t>you should encourage any teachers struggling with student engagement to consider using this tool.</w:t>
      </w:r>
    </w:p>
    <w:p w14:paraId="0362E347" w14:textId="3A8EA9B4" w:rsidR="008836F3" w:rsidRDefault="008836F3" w:rsidP="008836F3">
      <w:pPr>
        <w:pStyle w:val="ListParagraph"/>
        <w:numPr>
          <w:ilvl w:val="0"/>
          <w:numId w:val="1"/>
        </w:numPr>
      </w:pPr>
      <w:r w:rsidRPr="008A6C26">
        <w:rPr>
          <w:b/>
        </w:rPr>
        <w:t>6-12 Expectations:</w:t>
      </w:r>
      <w:r>
        <w:t xml:space="preserve"> </w:t>
      </w:r>
      <w:r w:rsidR="00E332F6">
        <w:t xml:space="preserve">In </w:t>
      </w:r>
      <w:r w:rsidR="003C0A2C">
        <w:t>addition to the expectations above, l</w:t>
      </w:r>
      <w:r w:rsidR="00E332F6">
        <w:t xml:space="preserve">ectures and demonstrations should be pre-recorded and loaded into Canvas for asynchronous work. </w:t>
      </w:r>
      <w:r>
        <w:t xml:space="preserve">You will </w:t>
      </w:r>
      <w:r w:rsidR="003C0A2C">
        <w:t>need</w:t>
      </w:r>
      <w:r>
        <w:t xml:space="preserve"> to provide guidance </w:t>
      </w:r>
      <w:r w:rsidR="008A6C26">
        <w:t>about</w:t>
      </w:r>
      <w:r>
        <w:t xml:space="preserve"> the </w:t>
      </w:r>
      <w:r w:rsidRPr="008A6C26">
        <w:rPr>
          <w:i/>
        </w:rPr>
        <w:t>amount and quality</w:t>
      </w:r>
      <w:r>
        <w:t xml:space="preserve"> of work assigned. Value quality over quantity</w:t>
      </w:r>
      <w:r w:rsidR="000F03A1">
        <w:t xml:space="preserve"> and </w:t>
      </w:r>
      <w:r w:rsidR="000F03A1" w:rsidRPr="00187B78">
        <w:t>compassion over compliance</w:t>
      </w:r>
      <w:r w:rsidRPr="00187B78">
        <w:t>.</w:t>
      </w:r>
      <w:r>
        <w:t xml:space="preserve"> </w:t>
      </w:r>
      <w:r w:rsidR="008A6C26">
        <w:t>While students are</w:t>
      </w:r>
      <w:r>
        <w:t xml:space="preserve"> working asynchronously, your teachers should be providing feedback and guidance through Canvas daily. T</w:t>
      </w:r>
      <w:r w:rsidR="008A6C26">
        <w:t>eachers</w:t>
      </w:r>
      <w:r>
        <w:t xml:space="preserve"> should be available for synchronous </w:t>
      </w:r>
      <w:r w:rsidRPr="008A6C26">
        <w:rPr>
          <w:i/>
        </w:rPr>
        <w:t>support</w:t>
      </w:r>
      <w:r w:rsidR="008A6C26" w:rsidRPr="008A6C26">
        <w:rPr>
          <w:i/>
        </w:rPr>
        <w:t xml:space="preserve"> and tutoring</w:t>
      </w:r>
      <w:r w:rsidRPr="008A6C26">
        <w:t xml:space="preserve"> </w:t>
      </w:r>
      <w:r w:rsidR="008A6C26">
        <w:t>on asynchronous days</w:t>
      </w:r>
      <w:r>
        <w:t>.</w:t>
      </w:r>
      <w:r w:rsidR="00E332F6">
        <w:t xml:space="preserve"> </w:t>
      </w:r>
    </w:p>
    <w:p w14:paraId="03B5D7DD" w14:textId="68513327" w:rsidR="00CE1726" w:rsidRDefault="00CE1726" w:rsidP="008836F3">
      <w:pPr>
        <w:pStyle w:val="ListParagraph"/>
        <w:numPr>
          <w:ilvl w:val="0"/>
          <w:numId w:val="1"/>
        </w:numPr>
      </w:pPr>
      <w:r w:rsidRPr="008A6C26">
        <w:rPr>
          <w:b/>
        </w:rPr>
        <w:t>Lesson Plans:</w:t>
      </w:r>
      <w:r>
        <w:t xml:space="preserve"> In a virtual environment, it is not necessary for teachers to “submit” lesson plans. Instead, they should publish their </w:t>
      </w:r>
      <w:r w:rsidR="008A6C26">
        <w:t>modules</w:t>
      </w:r>
      <w:r>
        <w:t xml:space="preserve"> in Canvas. Publishing allows the students to see the content and it allows the observer (you and the instructional specialist) to review the material</w:t>
      </w:r>
      <w:r w:rsidR="00E332F6">
        <w:t>s</w:t>
      </w:r>
      <w:r>
        <w:t xml:space="preserve">. </w:t>
      </w:r>
      <w:r w:rsidR="008A6C26">
        <w:t>However, i</w:t>
      </w:r>
      <w:r>
        <w:t xml:space="preserve">f you want teachers to submit </w:t>
      </w:r>
      <w:r w:rsidR="008A6C26">
        <w:t>traditional</w:t>
      </w:r>
      <w:r>
        <w:t xml:space="preserve"> lesson plans, please do so. That decision is up to the building leader. Your teachers will look to you for guidance.</w:t>
      </w:r>
    </w:p>
    <w:p w14:paraId="7226EE2F" w14:textId="77777777" w:rsidR="00CE1726" w:rsidRDefault="00CE1726" w:rsidP="00CE1726">
      <w:pPr>
        <w:pStyle w:val="ListParagraph"/>
        <w:numPr>
          <w:ilvl w:val="0"/>
          <w:numId w:val="1"/>
        </w:numPr>
      </w:pPr>
      <w:r w:rsidRPr="008A6C26">
        <w:rPr>
          <w:b/>
        </w:rPr>
        <w:t>Synchronous Scheduling:</w:t>
      </w:r>
      <w:r>
        <w:t xml:space="preserve"> </w:t>
      </w:r>
      <w:r w:rsidR="00B30FA8">
        <w:t>Schools need</w:t>
      </w:r>
      <w:r>
        <w:t xml:space="preserve"> synchronous schedule</w:t>
      </w:r>
      <w:r w:rsidR="00B30FA8">
        <w:t>s</w:t>
      </w:r>
      <w:r>
        <w:t xml:space="preserve"> so that teachers know when (time and day) to meet with a designated group of students. Without a schedule, teachers may select the same time and day and require students to attend multiple classes at the same time (double</w:t>
      </w:r>
      <w:r w:rsidR="008A6C26">
        <w:t>-</w:t>
      </w:r>
      <w:r>
        <w:t xml:space="preserve">booking). There is some confusion that </w:t>
      </w:r>
      <w:r w:rsidR="008A6C26">
        <w:t>the designated synchronous day</w:t>
      </w:r>
      <w:r>
        <w:t xml:space="preserve"> is the </w:t>
      </w:r>
      <w:r w:rsidRPr="008A6C26">
        <w:rPr>
          <w:i/>
        </w:rPr>
        <w:t>only</w:t>
      </w:r>
      <w:r>
        <w:t xml:space="preserve"> time students and teachers are allowed to meet. The designated whole group synchronous day is for</w:t>
      </w:r>
      <w:r w:rsidR="008A6C26">
        <w:t xml:space="preserve"> </w:t>
      </w:r>
      <w:r w:rsidR="003C0A2C">
        <w:t xml:space="preserve">the </w:t>
      </w:r>
      <w:r w:rsidR="008A6C26">
        <w:t>entire</w:t>
      </w:r>
      <w:r>
        <w:t xml:space="preserve"> class</w:t>
      </w:r>
      <w:r w:rsidR="003C0A2C">
        <w:t xml:space="preserve"> meeting</w:t>
      </w:r>
      <w:r>
        <w:t xml:space="preserve">. There is nothing in place to prevent a teacher from working synchronously with individual students or small groups of students during asynchronous days. </w:t>
      </w:r>
    </w:p>
    <w:p w14:paraId="5A8C640E" w14:textId="77777777" w:rsidR="008836F3" w:rsidRDefault="008836F3" w:rsidP="008836F3">
      <w:pPr>
        <w:pStyle w:val="ListParagraph"/>
        <w:numPr>
          <w:ilvl w:val="0"/>
          <w:numId w:val="1"/>
        </w:numPr>
      </w:pPr>
      <w:r w:rsidRPr="008A6C26">
        <w:rPr>
          <w:b/>
        </w:rPr>
        <w:lastRenderedPageBreak/>
        <w:t xml:space="preserve">Synchronous Instruction Expectations: </w:t>
      </w:r>
      <w:r w:rsidRPr="00B30FA8">
        <w:t>There</w:t>
      </w:r>
      <w:r>
        <w:t xml:space="preserve"> is no expectation for students and teachers to remain online together</w:t>
      </w:r>
      <w:r w:rsidR="00B30FA8">
        <w:t xml:space="preserve"> in a lock-step fashion</w:t>
      </w:r>
      <w:r>
        <w:t xml:space="preserve"> for the entire session. Instead, </w:t>
      </w:r>
      <w:r w:rsidR="00B30FA8">
        <w:t xml:space="preserve">effective </w:t>
      </w:r>
      <w:r>
        <w:t>synchronous instruction should be task-based. Picture a gradual release lesson: The teacher models the learning, the class practices together, and then each student practices independently. Once the student has demonstrated mastery, the teacher may excuse the student from the remainder of th</w:t>
      </w:r>
      <w:r w:rsidR="00B30FA8">
        <w:t>at portion of the lesson</w:t>
      </w:r>
      <w:r>
        <w:t xml:space="preserve"> so that the teacher may continue working with students who need more assistance. This is why a synchronous lesson schedule is so important, especially in the elementary integrated block. In the example below,</w:t>
      </w:r>
      <w:r w:rsidR="00CE1726">
        <w:t xml:space="preserve"> the student who </w:t>
      </w:r>
      <w:r w:rsidR="007B520C">
        <w:t xml:space="preserve">has </w:t>
      </w:r>
      <w:r w:rsidR="00CE1726">
        <w:t xml:space="preserve">mastered the phonics skill </w:t>
      </w:r>
      <w:r w:rsidR="007B520C">
        <w:t xml:space="preserve">for the day </w:t>
      </w:r>
      <w:r w:rsidR="00CE1726">
        <w:t>knows to return to the class meeting at 9:30. If your teachers are not comfortable working in a task-based model, you can provide guidance for all students to remain online the entire lesson. That is a building-level decision</w:t>
      </w:r>
      <w:r w:rsidR="007B520C">
        <w:t xml:space="preserve">, and </w:t>
      </w:r>
      <w:r w:rsidR="00CE1726">
        <w:t>your teachers will be looking to you for guidance in that area.</w:t>
      </w:r>
    </w:p>
    <w:p w14:paraId="0F21FF2A" w14:textId="6F33651D" w:rsidR="003C6027" w:rsidRDefault="003C6027" w:rsidP="003C6027">
      <w:pPr>
        <w:jc w:val="center"/>
      </w:pPr>
    </w:p>
    <w:p w14:paraId="01AB497E" w14:textId="1E7C1043" w:rsidR="003C6027" w:rsidRPr="00187B78" w:rsidRDefault="003C6027" w:rsidP="003C6027">
      <w:r w:rsidRPr="00187B78">
        <w:rPr>
          <w:b/>
          <w:u w:val="single"/>
        </w:rPr>
        <w:t>Learn@Home Considerations</w:t>
      </w:r>
      <w:r w:rsidRPr="00187B78">
        <w:rPr>
          <w:b/>
        </w:rPr>
        <w:t>:</w:t>
      </w:r>
      <w:r w:rsidRPr="00187B78">
        <w:t xml:space="preserve"> </w:t>
      </w:r>
    </w:p>
    <w:p w14:paraId="02057B41" w14:textId="56F417F2" w:rsidR="003C6027" w:rsidRPr="00187B78" w:rsidRDefault="003C6027" w:rsidP="00187B78">
      <w:r w:rsidRPr="00187B78">
        <w:t xml:space="preserve">During the Pandemic, all schools should have a Learn@Home plan ready and available for immediate implementation. Schools may use the Learn@Home model for individual students, classes, and whole schools in the event that there is a need to switch to the Learn@Home model. Your school plan should include a pre-determined synchronous schedule, instructional expectations, attendance expectations, and paper/packet pick-up or drop-off requirement, if needed. Below are a few points to consider:  </w:t>
      </w:r>
    </w:p>
    <w:p w14:paraId="69BA61F0" w14:textId="7226624F" w:rsidR="003C6027" w:rsidRPr="00187B78" w:rsidRDefault="003C6027" w:rsidP="00AC327E">
      <w:pPr>
        <w:pStyle w:val="ListParagraph"/>
        <w:numPr>
          <w:ilvl w:val="0"/>
          <w:numId w:val="6"/>
        </w:numPr>
        <w:spacing w:before="240"/>
      </w:pPr>
      <w:r w:rsidRPr="00187B78">
        <w:rPr>
          <w:b/>
          <w:bCs/>
          <w:u w:val="single"/>
        </w:rPr>
        <w:t>Attendance Rationale</w:t>
      </w:r>
      <w:r w:rsidRPr="00187B78">
        <w:t xml:space="preserve">: With the Learn@Home model, we did not want to </w:t>
      </w:r>
      <w:r w:rsidRPr="00187B78">
        <w:rPr>
          <w:i/>
          <w:iCs/>
        </w:rPr>
        <w:t>require</w:t>
      </w:r>
      <w:r w:rsidRPr="00187B78">
        <w:t xml:space="preserve"> students to participate in synchronous sessions because they may not be able to for a variety of reasons. F2F Learn@Home must either correspond with the teacher during the</w:t>
      </w:r>
      <w:r w:rsidR="00187B78" w:rsidRPr="00187B78">
        <w:t xml:space="preserve"> </w:t>
      </w:r>
      <w:r w:rsidRPr="00187B78">
        <w:t xml:space="preserve">or complete his or her assignments </w:t>
      </w:r>
      <w:r w:rsidR="00187B78" w:rsidRPr="00187B78">
        <w:t>to</w:t>
      </w:r>
      <w:r w:rsidRPr="00187B78">
        <w:t xml:space="preserve"> be counted as present</w:t>
      </w:r>
      <w:r w:rsidR="00953935">
        <w:t>.</w:t>
      </w:r>
    </w:p>
    <w:p w14:paraId="74821D9E" w14:textId="08E776FF" w:rsidR="003C6027" w:rsidRPr="00187B78" w:rsidRDefault="003C6027" w:rsidP="003C6027">
      <w:pPr>
        <w:pStyle w:val="ListParagraph"/>
        <w:numPr>
          <w:ilvl w:val="0"/>
          <w:numId w:val="6"/>
        </w:numPr>
        <w:spacing w:before="240"/>
        <w:rPr>
          <w:color w:val="000000" w:themeColor="text1"/>
        </w:rPr>
      </w:pPr>
      <w:r w:rsidRPr="00187B78">
        <w:rPr>
          <w:b/>
          <w:bCs/>
          <w:u w:val="single"/>
        </w:rPr>
        <w:t>Learn@Home Scheduling Considerations</w:t>
      </w:r>
      <w:r w:rsidRPr="00187B78">
        <w:t xml:space="preserve">: The F2F students in a Learn@Home model will receive whole-class synchronous support for each class period, each week. On the days the teacher is not providing whole-class synchronous support, the teacher is still available to offer individual or small group support for that group of students. For example, when a fourth period math teacher provides whole-class synchronous support on Tuesdays from 12:00-1:00, the teacher will be available online and expecting all fourth period students to join the synchronous lesson if they are able to do so. On Monday, Wednesday, and Thursday from 12:00-1:00, the math teacher will still be available to provide small group tutoring and to answer questions for his or her fourth period students as needed. </w:t>
      </w:r>
      <w:r w:rsidRPr="00187B78">
        <w:rPr>
          <w:color w:val="000000" w:themeColor="text1"/>
        </w:rPr>
        <w:t>[Note: Some schools have decided to supplement the virtual work with packets. No problem. You know your school. Please establish your pick-up and drop-off procedures if you decide to do this.]</w:t>
      </w:r>
    </w:p>
    <w:p w14:paraId="0E1968CD" w14:textId="77777777" w:rsidR="003C6027" w:rsidRPr="003C6027" w:rsidRDefault="003C6027" w:rsidP="003C6027">
      <w:pPr>
        <w:pStyle w:val="ListParagraph"/>
        <w:rPr>
          <w:highlight w:val="yellow"/>
        </w:rPr>
      </w:pPr>
    </w:p>
    <w:p w14:paraId="75B5CDE0" w14:textId="5A864E00" w:rsidR="003C6027" w:rsidRPr="00953935" w:rsidRDefault="003C6027" w:rsidP="00953935">
      <w:pPr>
        <w:pStyle w:val="ListParagraph"/>
        <w:numPr>
          <w:ilvl w:val="0"/>
          <w:numId w:val="6"/>
        </w:numPr>
      </w:pPr>
      <w:r w:rsidRPr="00953935">
        <w:rPr>
          <w:b/>
          <w:u w:val="single"/>
        </w:rPr>
        <w:t>Sample Learn@Home Schedules</w:t>
      </w:r>
      <w:r w:rsidRPr="00953935">
        <w:t>: Each school will develop its own schedule and expectations when/if it becomes necessary for the F2F students to switch to Learn@Home. We recommend schools offer no more than two hours of whole-class synchronous support sessions per day</w:t>
      </w:r>
    </w:p>
    <w:p w14:paraId="0078BD19" w14:textId="77777777" w:rsidR="00B30FA8" w:rsidRPr="00B866B8" w:rsidRDefault="00B30FA8" w:rsidP="00656F47">
      <w:pPr>
        <w:spacing w:after="0"/>
        <w:rPr>
          <w:b/>
          <w:u w:val="single"/>
        </w:rPr>
      </w:pPr>
      <w:r w:rsidRPr="00B866B8">
        <w:rPr>
          <w:b/>
          <w:u w:val="single"/>
        </w:rPr>
        <w:t>Managing the Online Workload</w:t>
      </w:r>
    </w:p>
    <w:p w14:paraId="32FB1B1C" w14:textId="0E67F25F" w:rsidR="00B30FA8" w:rsidRDefault="00B30FA8" w:rsidP="00E332F6">
      <w:r>
        <w:t xml:space="preserve">Encourage your teachers to use the tools provided in Canvas, specifically Speed Grader and the </w:t>
      </w:r>
      <w:r w:rsidR="007E7135">
        <w:t xml:space="preserve">Canvas </w:t>
      </w:r>
      <w:r>
        <w:t>Commons.</w:t>
      </w:r>
      <w:r w:rsidR="00E332F6">
        <w:t xml:space="preserve"> </w:t>
      </w:r>
      <w:r>
        <w:t xml:space="preserve">When creating tests and quizzes, the teachers should use speed grader so that students </w:t>
      </w:r>
      <w:r>
        <w:lastRenderedPageBreak/>
        <w:t>receive imm</w:t>
      </w:r>
      <w:r w:rsidR="00B866B8">
        <w:t xml:space="preserve">ediate feedback, the assignments are graded automatically, and the scores are automatically placed into the Canvas gradebook. As they become more comfortable, they will want to build rubrics for </w:t>
      </w:r>
      <w:r w:rsidR="007E7135">
        <w:t>open-response</w:t>
      </w:r>
      <w:r w:rsidR="00B866B8">
        <w:t xml:space="preserve"> assignments. Providing rubrics up front is a best practice and it makes grading more manageable in Canvas. Please encourage your teachers to use material from the Commons. We have RCSS</w:t>
      </w:r>
      <w:r w:rsidR="007E7135">
        <w:t xml:space="preserve"> K12</w:t>
      </w:r>
      <w:r w:rsidR="00B866B8">
        <w:t xml:space="preserve"> content available</w:t>
      </w:r>
      <w:r w:rsidR="003C0A2C">
        <w:t xml:space="preserve"> in the Commons</w:t>
      </w:r>
      <w:r w:rsidR="00B866B8">
        <w:t xml:space="preserve">, but the teachers also have access to thousands of resources from teachers </w:t>
      </w:r>
      <w:r w:rsidR="007E7135">
        <w:t xml:space="preserve">around the world. </w:t>
      </w:r>
      <w:r w:rsidR="00B866B8">
        <w:t xml:space="preserve">Encourage them to vet those resources for appropriateness and alignment before using them. Also, encourage them to set up virtual PLCs with teachers in other schools. In a virtual environment, they can create a common space </w:t>
      </w:r>
      <w:r w:rsidR="003C0A2C">
        <w:t xml:space="preserve">within Canvas </w:t>
      </w:r>
      <w:r w:rsidR="00B866B8">
        <w:t xml:space="preserve">to share content with teachers in other schools. </w:t>
      </w:r>
    </w:p>
    <w:p w14:paraId="21E5B7BC" w14:textId="7136FDA7" w:rsidR="009C5002" w:rsidRDefault="009C5002" w:rsidP="00CE1726">
      <w:pPr>
        <w:rPr>
          <w:b/>
          <w:u w:val="single"/>
        </w:rPr>
      </w:pPr>
    </w:p>
    <w:p w14:paraId="65ADDF02" w14:textId="5A514CEE" w:rsidR="007E7135" w:rsidRDefault="007E7135" w:rsidP="00CE1726">
      <w:pPr>
        <w:rPr>
          <w:b/>
          <w:u w:val="single"/>
        </w:rPr>
      </w:pPr>
    </w:p>
    <w:p w14:paraId="7C01344D" w14:textId="5540791D" w:rsidR="007E7135" w:rsidRDefault="007E7135" w:rsidP="00CE1726">
      <w:pPr>
        <w:rPr>
          <w:b/>
          <w:u w:val="single"/>
        </w:rPr>
      </w:pPr>
    </w:p>
    <w:p w14:paraId="43CF4003" w14:textId="77777777" w:rsidR="00953935" w:rsidRDefault="00953935" w:rsidP="00656F47">
      <w:pPr>
        <w:spacing w:after="0"/>
        <w:rPr>
          <w:b/>
          <w:u w:val="single"/>
        </w:rPr>
      </w:pPr>
    </w:p>
    <w:p w14:paraId="66692D99" w14:textId="77777777" w:rsidR="00953935" w:rsidRDefault="00953935" w:rsidP="00656F47">
      <w:pPr>
        <w:spacing w:after="0"/>
        <w:rPr>
          <w:b/>
          <w:u w:val="single"/>
        </w:rPr>
      </w:pPr>
    </w:p>
    <w:p w14:paraId="6D2AF60D" w14:textId="77777777" w:rsidR="00953935" w:rsidRDefault="00953935" w:rsidP="00656F47">
      <w:pPr>
        <w:spacing w:after="0"/>
        <w:rPr>
          <w:b/>
          <w:u w:val="single"/>
        </w:rPr>
      </w:pPr>
    </w:p>
    <w:p w14:paraId="1DF4FC17" w14:textId="77777777" w:rsidR="00953935" w:rsidRDefault="00953935" w:rsidP="00656F47">
      <w:pPr>
        <w:spacing w:after="0"/>
        <w:rPr>
          <w:b/>
          <w:u w:val="single"/>
        </w:rPr>
      </w:pPr>
    </w:p>
    <w:p w14:paraId="40A57F3F" w14:textId="77777777" w:rsidR="00953935" w:rsidRDefault="00953935" w:rsidP="00656F47">
      <w:pPr>
        <w:spacing w:after="0"/>
        <w:rPr>
          <w:b/>
          <w:u w:val="single"/>
        </w:rPr>
      </w:pPr>
    </w:p>
    <w:p w14:paraId="6FACCFE0" w14:textId="77777777" w:rsidR="00953935" w:rsidRDefault="00953935" w:rsidP="00656F47">
      <w:pPr>
        <w:spacing w:after="0"/>
        <w:rPr>
          <w:b/>
          <w:u w:val="single"/>
        </w:rPr>
      </w:pPr>
    </w:p>
    <w:p w14:paraId="14C28561" w14:textId="77777777" w:rsidR="00953935" w:rsidRDefault="00953935" w:rsidP="00656F47">
      <w:pPr>
        <w:spacing w:after="0"/>
        <w:rPr>
          <w:b/>
          <w:u w:val="single"/>
        </w:rPr>
      </w:pPr>
    </w:p>
    <w:p w14:paraId="26F3E835" w14:textId="77777777" w:rsidR="00953935" w:rsidRDefault="00953935" w:rsidP="00656F47">
      <w:pPr>
        <w:spacing w:after="0"/>
        <w:rPr>
          <w:b/>
          <w:u w:val="single"/>
        </w:rPr>
      </w:pPr>
    </w:p>
    <w:p w14:paraId="4780B1C7" w14:textId="77777777" w:rsidR="00953935" w:rsidRDefault="00953935" w:rsidP="00656F47">
      <w:pPr>
        <w:spacing w:after="0"/>
        <w:rPr>
          <w:b/>
          <w:u w:val="single"/>
        </w:rPr>
      </w:pPr>
    </w:p>
    <w:p w14:paraId="069E4A56" w14:textId="77777777" w:rsidR="00953935" w:rsidRDefault="00953935" w:rsidP="00656F47">
      <w:pPr>
        <w:spacing w:after="0"/>
        <w:rPr>
          <w:b/>
          <w:u w:val="single"/>
        </w:rPr>
      </w:pPr>
    </w:p>
    <w:p w14:paraId="037CC9B6" w14:textId="77777777" w:rsidR="00953935" w:rsidRDefault="00953935" w:rsidP="00656F47">
      <w:pPr>
        <w:spacing w:after="0"/>
        <w:rPr>
          <w:b/>
          <w:u w:val="single"/>
        </w:rPr>
      </w:pPr>
    </w:p>
    <w:p w14:paraId="3BAD6E02" w14:textId="77777777" w:rsidR="00953935" w:rsidRDefault="00953935" w:rsidP="00656F47">
      <w:pPr>
        <w:spacing w:after="0"/>
        <w:rPr>
          <w:b/>
          <w:u w:val="single"/>
        </w:rPr>
      </w:pPr>
    </w:p>
    <w:p w14:paraId="5AF72C73" w14:textId="77777777" w:rsidR="00953935" w:rsidRDefault="00953935" w:rsidP="00656F47">
      <w:pPr>
        <w:spacing w:after="0"/>
        <w:rPr>
          <w:b/>
          <w:u w:val="single"/>
        </w:rPr>
      </w:pPr>
    </w:p>
    <w:p w14:paraId="2858E517" w14:textId="77777777" w:rsidR="00953935" w:rsidRDefault="00953935" w:rsidP="00656F47">
      <w:pPr>
        <w:spacing w:after="0"/>
        <w:rPr>
          <w:b/>
          <w:u w:val="single"/>
        </w:rPr>
      </w:pPr>
    </w:p>
    <w:p w14:paraId="0FB981FE" w14:textId="77777777" w:rsidR="00953935" w:rsidRDefault="00953935" w:rsidP="00656F47">
      <w:pPr>
        <w:spacing w:after="0"/>
        <w:rPr>
          <w:b/>
          <w:u w:val="single"/>
        </w:rPr>
      </w:pPr>
    </w:p>
    <w:p w14:paraId="107B626B" w14:textId="77777777" w:rsidR="00953935" w:rsidRDefault="00953935" w:rsidP="00656F47">
      <w:pPr>
        <w:spacing w:after="0"/>
        <w:rPr>
          <w:b/>
          <w:u w:val="single"/>
        </w:rPr>
      </w:pPr>
    </w:p>
    <w:p w14:paraId="5C958FB5" w14:textId="77777777" w:rsidR="00953935" w:rsidRDefault="00953935" w:rsidP="00656F47">
      <w:pPr>
        <w:spacing w:after="0"/>
        <w:rPr>
          <w:b/>
          <w:u w:val="single"/>
        </w:rPr>
      </w:pPr>
    </w:p>
    <w:p w14:paraId="34D032B1" w14:textId="77777777" w:rsidR="00953935" w:rsidRDefault="00953935" w:rsidP="00656F47">
      <w:pPr>
        <w:spacing w:after="0"/>
        <w:rPr>
          <w:b/>
          <w:u w:val="single"/>
        </w:rPr>
      </w:pPr>
    </w:p>
    <w:p w14:paraId="45DB5F56" w14:textId="77777777" w:rsidR="00953935" w:rsidRDefault="00953935" w:rsidP="00656F47">
      <w:pPr>
        <w:spacing w:after="0"/>
        <w:rPr>
          <w:b/>
          <w:u w:val="single"/>
        </w:rPr>
      </w:pPr>
    </w:p>
    <w:p w14:paraId="74653C79" w14:textId="77777777" w:rsidR="00953935" w:rsidRDefault="00953935" w:rsidP="00656F47">
      <w:pPr>
        <w:spacing w:after="0"/>
        <w:rPr>
          <w:b/>
          <w:u w:val="single"/>
        </w:rPr>
      </w:pPr>
    </w:p>
    <w:p w14:paraId="3D3C8A06" w14:textId="77777777" w:rsidR="00953935" w:rsidRDefault="00953935" w:rsidP="00656F47">
      <w:pPr>
        <w:spacing w:after="0"/>
        <w:rPr>
          <w:b/>
          <w:u w:val="single"/>
        </w:rPr>
      </w:pPr>
    </w:p>
    <w:p w14:paraId="37C576AB" w14:textId="77777777" w:rsidR="00953935" w:rsidRDefault="00953935" w:rsidP="00656F47">
      <w:pPr>
        <w:spacing w:after="0"/>
        <w:rPr>
          <w:b/>
          <w:u w:val="single"/>
        </w:rPr>
      </w:pPr>
    </w:p>
    <w:p w14:paraId="4885FE58" w14:textId="77777777" w:rsidR="00953935" w:rsidRDefault="00953935" w:rsidP="00656F47">
      <w:pPr>
        <w:spacing w:after="0"/>
        <w:rPr>
          <w:b/>
          <w:u w:val="single"/>
        </w:rPr>
      </w:pPr>
    </w:p>
    <w:p w14:paraId="6631036F" w14:textId="77777777" w:rsidR="00953935" w:rsidRDefault="00953935" w:rsidP="00656F47">
      <w:pPr>
        <w:spacing w:after="0"/>
        <w:rPr>
          <w:b/>
          <w:u w:val="single"/>
        </w:rPr>
      </w:pPr>
    </w:p>
    <w:p w14:paraId="00DD41AA" w14:textId="77777777" w:rsidR="00953935" w:rsidRDefault="00953935" w:rsidP="00656F47">
      <w:pPr>
        <w:spacing w:after="0"/>
        <w:rPr>
          <w:b/>
          <w:u w:val="single"/>
        </w:rPr>
      </w:pPr>
    </w:p>
    <w:p w14:paraId="2596FCA8" w14:textId="77777777" w:rsidR="00953935" w:rsidRDefault="00953935" w:rsidP="00656F47">
      <w:pPr>
        <w:spacing w:after="0"/>
        <w:rPr>
          <w:b/>
          <w:u w:val="single"/>
        </w:rPr>
      </w:pPr>
    </w:p>
    <w:p w14:paraId="1FD45378" w14:textId="77777777" w:rsidR="00953935" w:rsidRDefault="00953935" w:rsidP="00656F47">
      <w:pPr>
        <w:spacing w:after="0"/>
        <w:rPr>
          <w:b/>
          <w:u w:val="single"/>
        </w:rPr>
      </w:pPr>
    </w:p>
    <w:p w14:paraId="3186E70E" w14:textId="77777777" w:rsidR="00953935" w:rsidRDefault="00953935" w:rsidP="00656F47">
      <w:pPr>
        <w:spacing w:after="0"/>
        <w:rPr>
          <w:b/>
          <w:u w:val="single"/>
        </w:rPr>
      </w:pPr>
    </w:p>
    <w:p w14:paraId="33A03E19" w14:textId="77777777" w:rsidR="00953935" w:rsidRDefault="00953935" w:rsidP="00656F47">
      <w:pPr>
        <w:spacing w:after="0"/>
        <w:rPr>
          <w:b/>
          <w:u w:val="single"/>
        </w:rPr>
      </w:pPr>
    </w:p>
    <w:p w14:paraId="7D306E7E" w14:textId="77777777" w:rsidR="00953935" w:rsidRDefault="00953935" w:rsidP="00656F47">
      <w:pPr>
        <w:spacing w:after="0"/>
        <w:rPr>
          <w:b/>
          <w:u w:val="single"/>
        </w:rPr>
      </w:pPr>
    </w:p>
    <w:p w14:paraId="04C6766D" w14:textId="30E92BA8" w:rsidR="00CE1726" w:rsidRPr="009C5002" w:rsidRDefault="00CE1726" w:rsidP="00656F47">
      <w:pPr>
        <w:spacing w:after="0"/>
        <w:rPr>
          <w:b/>
          <w:u w:val="single"/>
        </w:rPr>
      </w:pPr>
      <w:r w:rsidRPr="009C5002">
        <w:rPr>
          <w:b/>
          <w:u w:val="single"/>
        </w:rPr>
        <w:lastRenderedPageBreak/>
        <w:t xml:space="preserve">My </w:t>
      </w:r>
      <w:proofErr w:type="gramStart"/>
      <w:r w:rsidRPr="009C5002">
        <w:rPr>
          <w:b/>
          <w:u w:val="single"/>
        </w:rPr>
        <w:t>Principal</w:t>
      </w:r>
      <w:proofErr w:type="gramEnd"/>
      <w:r w:rsidRPr="009C5002">
        <w:rPr>
          <w:b/>
          <w:u w:val="single"/>
        </w:rPr>
        <w:t xml:space="preserve"> is a Rock Star Cheat Sheet</w:t>
      </w:r>
    </w:p>
    <w:p w14:paraId="4CB9DFE1" w14:textId="77777777" w:rsidR="00CE1726" w:rsidRDefault="00CE1726" w:rsidP="00CE1726">
      <w:r>
        <w:t xml:space="preserve">Below are a few quick, high-level </w:t>
      </w:r>
      <w:r w:rsidR="003C0A2C">
        <w:t xml:space="preserve">video </w:t>
      </w:r>
      <w:r>
        <w:t>tutorials for administrators. With everything you are managing, you simply don’t have time for a deep dive into all things Canvas. However, your teachers are looking to you for guidance so we created a few topics that w</w:t>
      </w:r>
      <w:r w:rsidR="009C5002">
        <w:t xml:space="preserve">e think will help you make strong decisions for your staff. If there are other topics that you would like to see covered for administrators in a high-level overview, please let </w:t>
      </w:r>
      <w:r w:rsidR="00656F47">
        <w:t>us</w:t>
      </w:r>
      <w:r w:rsidR="009C5002">
        <w:t xml:space="preserve"> know.</w:t>
      </w:r>
    </w:p>
    <w:p w14:paraId="3F294C4A" w14:textId="77777777" w:rsidR="007B520C" w:rsidRDefault="00E47427" w:rsidP="00AE490B">
      <w:pPr>
        <w:pStyle w:val="ListParagraph"/>
        <w:numPr>
          <w:ilvl w:val="0"/>
          <w:numId w:val="4"/>
        </w:numPr>
      </w:pPr>
      <w:hyperlink r:id="rId7" w:history="1">
        <w:r w:rsidR="007B520C">
          <w:rPr>
            <w:rStyle w:val="Hyperlink"/>
          </w:rPr>
          <w:t>Using the Canvas Side-by-Side Tutorial Feature</w:t>
        </w:r>
      </w:hyperlink>
      <w:r w:rsidR="007B520C">
        <w:t xml:space="preserve"> (2:09)</w:t>
      </w:r>
    </w:p>
    <w:p w14:paraId="2E608382" w14:textId="77777777" w:rsidR="00575171" w:rsidRDefault="00E47427" w:rsidP="00AE490B">
      <w:pPr>
        <w:pStyle w:val="ListParagraph"/>
        <w:numPr>
          <w:ilvl w:val="0"/>
          <w:numId w:val="4"/>
        </w:numPr>
      </w:pPr>
      <w:hyperlink r:id="rId8" w:history="1">
        <w:r w:rsidR="007B520C" w:rsidRPr="00575171">
          <w:rPr>
            <w:rStyle w:val="Hyperlink"/>
          </w:rPr>
          <w:t>Creating a Microsoft Team Meeting</w:t>
        </w:r>
        <w:r w:rsidR="00575171" w:rsidRPr="00575171">
          <w:rPr>
            <w:rStyle w:val="Hyperlink"/>
          </w:rPr>
          <w:t xml:space="preserve"> </w:t>
        </w:r>
        <w:r w:rsidR="00575171">
          <w:rPr>
            <w:rStyle w:val="Hyperlink"/>
          </w:rPr>
          <w:t>(</w:t>
        </w:r>
        <w:r w:rsidR="00575171" w:rsidRPr="00575171">
          <w:rPr>
            <w:rStyle w:val="Hyperlink"/>
          </w:rPr>
          <w:t>for Teachers</w:t>
        </w:r>
      </w:hyperlink>
      <w:r w:rsidR="00575171">
        <w:t>) (2:08)</w:t>
      </w:r>
    </w:p>
    <w:p w14:paraId="1EE1A85E" w14:textId="217B0F84" w:rsidR="00D933AB" w:rsidRDefault="00E47427" w:rsidP="00AE490B">
      <w:pPr>
        <w:pStyle w:val="ListParagraph"/>
        <w:numPr>
          <w:ilvl w:val="0"/>
          <w:numId w:val="4"/>
        </w:numPr>
      </w:pPr>
      <w:hyperlink r:id="rId9" w:history="1">
        <w:r w:rsidR="00D933AB" w:rsidRPr="00D933AB">
          <w:rPr>
            <w:rStyle w:val="Hyperlink"/>
          </w:rPr>
          <w:t>Scheduling Conference</w:t>
        </w:r>
        <w:r w:rsidR="00D933AB">
          <w:rPr>
            <w:rStyle w:val="Hyperlink"/>
          </w:rPr>
          <w:t>s</w:t>
        </w:r>
        <w:r w:rsidR="00D933AB" w:rsidRPr="00D933AB">
          <w:rPr>
            <w:rStyle w:val="Hyperlink"/>
          </w:rPr>
          <w:t xml:space="preserve"> in Canvas</w:t>
        </w:r>
      </w:hyperlink>
    </w:p>
    <w:p w14:paraId="33EDE546" w14:textId="77777777" w:rsidR="00D933AB" w:rsidRDefault="00E47427" w:rsidP="00D933AB">
      <w:pPr>
        <w:pStyle w:val="ListParagraph"/>
        <w:numPr>
          <w:ilvl w:val="0"/>
          <w:numId w:val="4"/>
        </w:numPr>
      </w:pPr>
      <w:hyperlink r:id="rId10" w:history="1">
        <w:r w:rsidR="00D933AB">
          <w:rPr>
            <w:rStyle w:val="Hyperlink"/>
          </w:rPr>
          <w:t>Reserving Conference Time with the Teacher (Student View)</w:t>
        </w:r>
      </w:hyperlink>
      <w:r w:rsidR="00D933AB">
        <w:t xml:space="preserve"> (1:54) </w:t>
      </w:r>
    </w:p>
    <w:p w14:paraId="47A1D6C9" w14:textId="517193ED" w:rsidR="00575171" w:rsidRDefault="00E47427" w:rsidP="00AE490B">
      <w:pPr>
        <w:pStyle w:val="ListParagraph"/>
        <w:numPr>
          <w:ilvl w:val="0"/>
          <w:numId w:val="4"/>
        </w:numPr>
      </w:pPr>
      <w:hyperlink r:id="rId11" w:history="1">
        <w:r w:rsidR="00575171">
          <w:rPr>
            <w:rStyle w:val="Hyperlink"/>
          </w:rPr>
          <w:t>Scheduling Tutoring</w:t>
        </w:r>
        <w:r w:rsidR="00D933AB">
          <w:rPr>
            <w:rStyle w:val="Hyperlink"/>
          </w:rPr>
          <w:t xml:space="preserve"> and Small Group</w:t>
        </w:r>
        <w:r w:rsidR="00575171">
          <w:rPr>
            <w:rStyle w:val="Hyperlink"/>
          </w:rPr>
          <w:t xml:space="preserve"> Sessions</w:t>
        </w:r>
      </w:hyperlink>
      <w:r w:rsidR="00575171">
        <w:t xml:space="preserve"> (3:01)</w:t>
      </w:r>
    </w:p>
    <w:p w14:paraId="3ED0FA46" w14:textId="77777777" w:rsidR="00575171" w:rsidRDefault="00E47427" w:rsidP="00AE490B">
      <w:pPr>
        <w:pStyle w:val="ListParagraph"/>
        <w:numPr>
          <w:ilvl w:val="0"/>
          <w:numId w:val="4"/>
        </w:numPr>
      </w:pPr>
      <w:hyperlink r:id="rId12" w:history="1">
        <w:r w:rsidR="00575171">
          <w:rPr>
            <w:rStyle w:val="Hyperlink"/>
          </w:rPr>
          <w:t>Overview of Canvas Course Building Steps for Teachers</w:t>
        </w:r>
      </w:hyperlink>
      <w:r w:rsidR="00575171">
        <w:t xml:space="preserve"> (10:17)</w:t>
      </w:r>
    </w:p>
    <w:p w14:paraId="721E2658" w14:textId="77777777" w:rsidR="00575171" w:rsidRDefault="00E47427" w:rsidP="00AE490B">
      <w:pPr>
        <w:pStyle w:val="ListParagraph"/>
        <w:numPr>
          <w:ilvl w:val="0"/>
          <w:numId w:val="4"/>
        </w:numPr>
      </w:pPr>
      <w:hyperlink r:id="rId13" w:history="1">
        <w:r w:rsidR="00575171">
          <w:rPr>
            <w:rStyle w:val="Hyperlink"/>
          </w:rPr>
          <w:t>Using the Help Button</w:t>
        </w:r>
      </w:hyperlink>
      <w:r w:rsidR="00575171">
        <w:t xml:space="preserve"> (3:28)</w:t>
      </w:r>
    </w:p>
    <w:p w14:paraId="09B1F2C9" w14:textId="77777777" w:rsidR="00575171" w:rsidRDefault="00E47427" w:rsidP="00AE490B">
      <w:pPr>
        <w:pStyle w:val="ListParagraph"/>
        <w:numPr>
          <w:ilvl w:val="0"/>
          <w:numId w:val="4"/>
        </w:numPr>
      </w:pPr>
      <w:hyperlink r:id="rId14" w:history="1">
        <w:proofErr w:type="spellStart"/>
        <w:r w:rsidR="00575171">
          <w:rPr>
            <w:rStyle w:val="Hyperlink"/>
          </w:rPr>
          <w:t>Bitmoji</w:t>
        </w:r>
        <w:proofErr w:type="spellEnd"/>
        <w:r w:rsidR="00575171">
          <w:rPr>
            <w:rStyle w:val="Hyperlink"/>
          </w:rPr>
          <w:t xml:space="preserve"> Classrooms - What's the Story?</w:t>
        </w:r>
      </w:hyperlink>
      <w:r w:rsidR="00575171">
        <w:t xml:space="preserve"> (3:50)</w:t>
      </w:r>
      <w:r w:rsidR="00656F47" w:rsidRPr="00656F47">
        <w:rPr>
          <w:noProof/>
        </w:rPr>
        <w:t xml:space="preserve"> </w:t>
      </w:r>
    </w:p>
    <w:p w14:paraId="0ABBC364" w14:textId="77777777" w:rsidR="00575171" w:rsidRDefault="00E47427" w:rsidP="00AE490B">
      <w:pPr>
        <w:pStyle w:val="ListParagraph"/>
        <w:numPr>
          <w:ilvl w:val="0"/>
          <w:numId w:val="4"/>
        </w:numPr>
      </w:pPr>
      <w:hyperlink r:id="rId15" w:history="1">
        <w:r w:rsidR="00575171">
          <w:rPr>
            <w:rStyle w:val="Hyperlink"/>
          </w:rPr>
          <w:t>What Are Buttons and Who Needs Them?</w:t>
        </w:r>
      </w:hyperlink>
      <w:r w:rsidR="00575171">
        <w:t xml:space="preserve"> (2:28)</w:t>
      </w:r>
    </w:p>
    <w:p w14:paraId="604399E9" w14:textId="77777777" w:rsidR="007B520C" w:rsidRDefault="007B520C" w:rsidP="00CE1726"/>
    <w:p w14:paraId="3734F4BC" w14:textId="77777777" w:rsidR="00656F47" w:rsidRDefault="00656F47" w:rsidP="00656F47">
      <w:pPr>
        <w:spacing w:after="0"/>
      </w:pPr>
      <w:r>
        <w:rPr>
          <w:b/>
          <w:u w:val="single"/>
        </w:rPr>
        <w:t xml:space="preserve">Additional </w:t>
      </w:r>
      <w:r w:rsidRPr="00656F47">
        <w:rPr>
          <w:b/>
          <w:u w:val="single"/>
        </w:rPr>
        <w:t>Resources You May Find Helpful</w:t>
      </w:r>
      <w:r>
        <w:t xml:space="preserve"> </w:t>
      </w:r>
    </w:p>
    <w:p w14:paraId="059DB155" w14:textId="77777777" w:rsidR="00656F47" w:rsidRDefault="00E47427" w:rsidP="00656F47">
      <w:pPr>
        <w:pStyle w:val="ListParagraph"/>
        <w:numPr>
          <w:ilvl w:val="0"/>
          <w:numId w:val="3"/>
        </w:numPr>
      </w:pPr>
      <w:hyperlink r:id="rId16" w:history="1">
        <w:r w:rsidR="00656F47">
          <w:rPr>
            <w:rStyle w:val="Hyperlink"/>
          </w:rPr>
          <w:t>https://www.georgiainsights.com/uploads/1/2/2/2/122221993/georgias_k-12_restart_tl_-_digital_section.pdf</w:t>
        </w:r>
      </w:hyperlink>
    </w:p>
    <w:p w14:paraId="0DA8C5FA" w14:textId="77777777" w:rsidR="00656F47" w:rsidRDefault="00E47427" w:rsidP="00656F47">
      <w:pPr>
        <w:pStyle w:val="ListParagraph"/>
        <w:numPr>
          <w:ilvl w:val="0"/>
          <w:numId w:val="3"/>
        </w:numPr>
      </w:pPr>
      <w:hyperlink r:id="rId17" w:history="1">
        <w:r w:rsidR="00656F47">
          <w:rPr>
            <w:rStyle w:val="Hyperlink"/>
          </w:rPr>
          <w:t>https://www.georgiainsights.com/digital-learning.html</w:t>
        </w:r>
      </w:hyperlink>
    </w:p>
    <w:p w14:paraId="1EBFAEDC" w14:textId="77777777" w:rsidR="00656F47" w:rsidRDefault="00E47427" w:rsidP="00656F47">
      <w:pPr>
        <w:pStyle w:val="ListParagraph"/>
        <w:numPr>
          <w:ilvl w:val="0"/>
          <w:numId w:val="3"/>
        </w:numPr>
      </w:pPr>
      <w:hyperlink r:id="rId18" w:history="1">
        <w:r w:rsidR="00656F47">
          <w:rPr>
            <w:rStyle w:val="Hyperlink"/>
          </w:rPr>
          <w:t>https://www.aap.org/en-us/advocacy-and-policy/aap-health-initiatives/Pages/Media-and-Children.aspx</w:t>
        </w:r>
      </w:hyperlink>
    </w:p>
    <w:p w14:paraId="3AA3F9C0" w14:textId="77777777" w:rsidR="00656F47" w:rsidRPr="00656F47" w:rsidRDefault="00656F47" w:rsidP="00CE1726">
      <w:pPr>
        <w:rPr>
          <w:b/>
          <w:u w:val="single"/>
        </w:rPr>
      </w:pPr>
    </w:p>
    <w:p w14:paraId="3FB10DB2" w14:textId="77777777" w:rsidR="00656F47" w:rsidRPr="004E53A0" w:rsidRDefault="00656F47" w:rsidP="00CE1726"/>
    <w:sectPr w:rsidR="00656F47" w:rsidRPr="004E53A0" w:rsidSect="00953935">
      <w:headerReference w:type="default" r:id="rId19"/>
      <w:footerReference w:type="default" r:id="rId20"/>
      <w:pgSz w:w="12240" w:h="15840"/>
      <w:pgMar w:top="1440" w:right="1440" w:bottom="1440" w:left="1440" w:header="720" w:footer="720" w:gutter="0"/>
      <w:pgBorders w:offsetFrom="page">
        <w:top w:val="single" w:sz="36" w:space="24" w:color="auto" w:shadow="1"/>
        <w:left w:val="single" w:sz="36" w:space="24" w:color="auto" w:shadow="1"/>
        <w:bottom w:val="single" w:sz="36" w:space="24" w:color="auto" w:shadow="1"/>
        <w:right w:val="single" w:sz="3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87B5" w14:textId="77777777" w:rsidR="00E47427" w:rsidRDefault="00E47427" w:rsidP="00953935">
      <w:pPr>
        <w:spacing w:after="0" w:line="240" w:lineRule="auto"/>
      </w:pPr>
      <w:r>
        <w:separator/>
      </w:r>
    </w:p>
  </w:endnote>
  <w:endnote w:type="continuationSeparator" w:id="0">
    <w:p w14:paraId="392656A6" w14:textId="77777777" w:rsidR="00E47427" w:rsidRDefault="00E47427" w:rsidP="0095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Ink Free">
    <w:altName w:val="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EB7" w14:textId="28B7CC2C" w:rsidR="00FD77D6" w:rsidRDefault="00FD77D6" w:rsidP="00FD77D6">
    <w:pPr>
      <w:pStyle w:val="Footer"/>
      <w:jc w:val="right"/>
    </w:pPr>
    <w:r>
      <w:t>Revised 8/15/2021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F6D2" w14:textId="77777777" w:rsidR="00E47427" w:rsidRDefault="00E47427" w:rsidP="00953935">
      <w:pPr>
        <w:spacing w:after="0" w:line="240" w:lineRule="auto"/>
      </w:pPr>
      <w:r>
        <w:separator/>
      </w:r>
    </w:p>
  </w:footnote>
  <w:footnote w:type="continuationSeparator" w:id="0">
    <w:p w14:paraId="1C0DA73F" w14:textId="77777777" w:rsidR="00E47427" w:rsidRDefault="00E47427" w:rsidP="0095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3AD5" w14:textId="77777777" w:rsidR="00953935" w:rsidRDefault="00953935" w:rsidP="00953935">
    <w:pPr>
      <w:jc w:val="center"/>
      <w:rPr>
        <w:rFonts w:ascii="Ink Free" w:hAnsi="Ink Free"/>
        <w:b/>
        <w:sz w:val="32"/>
      </w:rPr>
    </w:pPr>
    <w:r>
      <w:rPr>
        <w:noProof/>
      </w:rPr>
      <w:drawing>
        <wp:anchor distT="0" distB="0" distL="114300" distR="114300" simplePos="0" relativeHeight="251659264" behindDoc="0" locked="0" layoutInCell="1" allowOverlap="1" wp14:anchorId="7F3CEE38" wp14:editId="4DCE5725">
          <wp:simplePos x="0" y="0"/>
          <wp:positionH relativeFrom="margin">
            <wp:posOffset>4447309</wp:posOffset>
          </wp:positionH>
          <wp:positionV relativeFrom="paragraph">
            <wp:posOffset>-149225</wp:posOffset>
          </wp:positionV>
          <wp:extent cx="801043" cy="6921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ck-Star.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01043" cy="692101"/>
                  </a:xfrm>
                  <a:prstGeom prst="rect">
                    <a:avLst/>
                  </a:prstGeom>
                </pic:spPr>
              </pic:pic>
            </a:graphicData>
          </a:graphic>
          <wp14:sizeRelH relativeFrom="margin">
            <wp14:pctWidth>0</wp14:pctWidth>
          </wp14:sizeRelH>
          <wp14:sizeRelV relativeFrom="margin">
            <wp14:pctHeight>0</wp14:pctHeight>
          </wp14:sizeRelV>
        </wp:anchor>
      </w:drawing>
    </w:r>
    <w:r w:rsidRPr="009C5002">
      <w:rPr>
        <w:rFonts w:ascii="Ink Free" w:hAnsi="Ink Free"/>
        <w:b/>
        <w:sz w:val="32"/>
      </w:rPr>
      <w:t xml:space="preserve">My </w:t>
    </w:r>
    <w:proofErr w:type="gramStart"/>
    <w:r w:rsidRPr="009C5002">
      <w:rPr>
        <w:rFonts w:ascii="Ink Free" w:hAnsi="Ink Free"/>
        <w:b/>
        <w:sz w:val="32"/>
      </w:rPr>
      <w:t>Principal</w:t>
    </w:r>
    <w:proofErr w:type="gramEnd"/>
    <w:r w:rsidRPr="009C5002">
      <w:rPr>
        <w:rFonts w:ascii="Ink Free" w:hAnsi="Ink Free"/>
        <w:b/>
        <w:sz w:val="32"/>
      </w:rPr>
      <w:t xml:space="preserve"> is a Rock Star!</w:t>
    </w:r>
    <w:r w:rsidRPr="00656F47">
      <w:rPr>
        <w:noProof/>
      </w:rPr>
      <w:t xml:space="preserve"> </w:t>
    </w:r>
  </w:p>
  <w:p w14:paraId="7858B8A5" w14:textId="77777777" w:rsidR="00953935" w:rsidRDefault="0095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60C"/>
    <w:multiLevelType w:val="hybridMultilevel"/>
    <w:tmpl w:val="F02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44A"/>
    <w:multiLevelType w:val="hybridMultilevel"/>
    <w:tmpl w:val="0C0E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9139F"/>
    <w:multiLevelType w:val="hybridMultilevel"/>
    <w:tmpl w:val="D39E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3765"/>
    <w:multiLevelType w:val="hybridMultilevel"/>
    <w:tmpl w:val="B7B640D8"/>
    <w:lvl w:ilvl="0" w:tplc="16E22C62">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3A1303"/>
    <w:multiLevelType w:val="hybridMultilevel"/>
    <w:tmpl w:val="1DA0D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8090E"/>
    <w:multiLevelType w:val="hybridMultilevel"/>
    <w:tmpl w:val="F704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A0"/>
    <w:rsid w:val="000F03A1"/>
    <w:rsid w:val="00187B78"/>
    <w:rsid w:val="00261D36"/>
    <w:rsid w:val="003C0A2C"/>
    <w:rsid w:val="003C6027"/>
    <w:rsid w:val="00444159"/>
    <w:rsid w:val="004E53A0"/>
    <w:rsid w:val="00575171"/>
    <w:rsid w:val="00656F47"/>
    <w:rsid w:val="007B520C"/>
    <w:rsid w:val="007E7135"/>
    <w:rsid w:val="008836F3"/>
    <w:rsid w:val="008A6C26"/>
    <w:rsid w:val="00953935"/>
    <w:rsid w:val="009C5002"/>
    <w:rsid w:val="00A44ED1"/>
    <w:rsid w:val="00AE490B"/>
    <w:rsid w:val="00B30FA8"/>
    <w:rsid w:val="00B866B8"/>
    <w:rsid w:val="00BD41B6"/>
    <w:rsid w:val="00BF43E6"/>
    <w:rsid w:val="00CE1726"/>
    <w:rsid w:val="00D933AB"/>
    <w:rsid w:val="00E332F6"/>
    <w:rsid w:val="00E3679D"/>
    <w:rsid w:val="00E47427"/>
    <w:rsid w:val="00E96389"/>
    <w:rsid w:val="00F829D1"/>
    <w:rsid w:val="00FD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BFB3"/>
  <w15:chartTrackingRefBased/>
  <w15:docId w15:val="{984247E2-8CBA-4662-AB90-F9B0D9A0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F3"/>
    <w:pPr>
      <w:ind w:left="720"/>
      <w:contextualSpacing/>
    </w:pPr>
  </w:style>
  <w:style w:type="character" w:styleId="Hyperlink">
    <w:name w:val="Hyperlink"/>
    <w:basedOn w:val="DefaultParagraphFont"/>
    <w:uiPriority w:val="99"/>
    <w:unhideWhenUsed/>
    <w:rsid w:val="007B520C"/>
    <w:rPr>
      <w:color w:val="0563C1" w:themeColor="hyperlink"/>
      <w:u w:val="single"/>
    </w:rPr>
  </w:style>
  <w:style w:type="character" w:styleId="UnresolvedMention">
    <w:name w:val="Unresolved Mention"/>
    <w:basedOn w:val="DefaultParagraphFont"/>
    <w:uiPriority w:val="99"/>
    <w:semiHidden/>
    <w:unhideWhenUsed/>
    <w:rsid w:val="007B520C"/>
    <w:rPr>
      <w:color w:val="605E5C"/>
      <w:shd w:val="clear" w:color="auto" w:fill="E1DFDD"/>
    </w:rPr>
  </w:style>
  <w:style w:type="character" w:styleId="FollowedHyperlink">
    <w:name w:val="FollowedHyperlink"/>
    <w:basedOn w:val="DefaultParagraphFont"/>
    <w:uiPriority w:val="99"/>
    <w:semiHidden/>
    <w:unhideWhenUsed/>
    <w:rsid w:val="00BD41B6"/>
    <w:rPr>
      <w:color w:val="954F72" w:themeColor="followedHyperlink"/>
      <w:u w:val="single"/>
    </w:rPr>
  </w:style>
  <w:style w:type="paragraph" w:styleId="Header">
    <w:name w:val="header"/>
    <w:basedOn w:val="Normal"/>
    <w:link w:val="HeaderChar"/>
    <w:uiPriority w:val="99"/>
    <w:unhideWhenUsed/>
    <w:rsid w:val="00953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35"/>
  </w:style>
  <w:style w:type="paragraph" w:styleId="Footer">
    <w:name w:val="footer"/>
    <w:basedOn w:val="Normal"/>
    <w:link w:val="FooterChar"/>
    <w:uiPriority w:val="99"/>
    <w:unhideWhenUsed/>
    <w:rsid w:val="0095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boe.instructuremedia.com/embed/01034260-b99c-49de-abfd-74b93a34c2fa" TargetMode="External"/><Relationship Id="rId13" Type="http://schemas.openxmlformats.org/officeDocument/2006/relationships/hyperlink" Target="https://rcboe.instructuremedia.com/embed/c5d531d3-4d4b-4199-9a68-01d934b782d2" TargetMode="External"/><Relationship Id="rId18" Type="http://schemas.openxmlformats.org/officeDocument/2006/relationships/hyperlink" Target="https://www.aap.org/en-us/advocacy-and-policy/aap-health-initiatives/Pages/Media-and-Children.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cboe.instructuremedia.com/embed/78f114e6-5de8-4f2d-86b5-eff5b71356c6" TargetMode="External"/><Relationship Id="rId12" Type="http://schemas.openxmlformats.org/officeDocument/2006/relationships/hyperlink" Target="https://rcboe.instructuremedia.com/embed/0ad6baf5-eb7e-43bf-a89f-4bb6cdd4f81c" TargetMode="External"/><Relationship Id="rId17" Type="http://schemas.openxmlformats.org/officeDocument/2006/relationships/hyperlink" Target="https://www.georgiainsights.com/digital-learning.html" TargetMode="External"/><Relationship Id="rId2" Type="http://schemas.openxmlformats.org/officeDocument/2006/relationships/styles" Target="styles.xml"/><Relationship Id="rId16" Type="http://schemas.openxmlformats.org/officeDocument/2006/relationships/hyperlink" Target="https://www.georgiainsights.com/uploads/1/2/2/2/122221993/georgias_k-12_restart_tl_-_digital_sec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boe.instructuremedia.com/embed/05d2f32c-4fb0-499a-a15b-dee348e6b8b8" TargetMode="External"/><Relationship Id="rId5" Type="http://schemas.openxmlformats.org/officeDocument/2006/relationships/footnotes" Target="footnotes.xml"/><Relationship Id="rId15" Type="http://schemas.openxmlformats.org/officeDocument/2006/relationships/hyperlink" Target="https://rcboe.instructuremedia.com/embed/ea30815f-1e81-4ac6-90c5-f3d3102a8b3b" TargetMode="External"/><Relationship Id="rId10" Type="http://schemas.openxmlformats.org/officeDocument/2006/relationships/hyperlink" Target="https://rcboe.instructuremedia.com/embed/e9600536-a530-47b0-901b-86ba45dee7c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cboe.instructuremedia.com/embed/b5ed66b3-d497-43e7-a17e-a8a2df793d0f" TargetMode="External"/><Relationship Id="rId14" Type="http://schemas.openxmlformats.org/officeDocument/2006/relationships/hyperlink" Target="https://rcboe.instructuremedia.com/embed/40781800-c7fc-494f-9e01-8eb673d4cd0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ouldgenealogy.com/2013/09/rock-star-genealogists-returns-for-2013-vote-now/"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Malinda</dc:creator>
  <cp:keywords/>
  <dc:description/>
  <cp:lastModifiedBy>Foster, Yvette</cp:lastModifiedBy>
  <cp:revision>2</cp:revision>
  <cp:lastPrinted>2020-08-22T15:30:00Z</cp:lastPrinted>
  <dcterms:created xsi:type="dcterms:W3CDTF">2021-08-16T09:12:00Z</dcterms:created>
  <dcterms:modified xsi:type="dcterms:W3CDTF">2021-08-16T09:12:00Z</dcterms:modified>
</cp:coreProperties>
</file>